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450" w:beforeAutospacing="0" w:after="450" w:afterAutospacing="0" w:line="560" w:lineRule="exact"/>
        <w:ind w:left="0" w:right="0" w:firstLine="0"/>
        <w:jc w:val="left"/>
      </w:pPr>
      <w:r>
        <w:rPr>
          <w:rFonts w:ascii="黑体" w:hAnsi="宋体" w:eastAsia="黑体" w:cs="黑体"/>
          <w:b/>
          <w:kern w:val="0"/>
          <w:sz w:val="32"/>
          <w:szCs w:val="32"/>
          <w:lang w:val="en-US" w:eastAsia="zh-CN" w:bidi="ar"/>
        </w:rPr>
        <w:t>招聘计划</w:t>
      </w:r>
    </w:p>
    <w:tbl>
      <w:tblPr>
        <w:tblW w:w="9958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203"/>
        <w:gridCol w:w="886"/>
        <w:gridCol w:w="3366"/>
        <w:gridCol w:w="1595"/>
        <w:gridCol w:w="11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招聘职位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需求专业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教学设备维护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计算机科学与技术、电子信息工程等电子信息类相关专业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网络建设维护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计算机科学与技术、软件工程等计算机类相关专业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课件制作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动画、电视编辑等相关专业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市场营销/商业推广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市场营销、公共关系、市场调查与广告策划、新闻学等相关专业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综合行政秘书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公共关系与企业秘书、汉语言文学、法律、新闻学及文学相关专业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硕士及以上学历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劳动人事管理、行政管理及公共管理类相关专业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2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硕士及以上学历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培训组织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教育管理、体育、英语、气象类及教育学相关专业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2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硕士及以上学历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47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2017-11-16T08:53:23Z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